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9D60E7" w:rsidRPr="003141CA" w:rsidTr="009D60E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D60E7" w:rsidRPr="003141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60E7" w:rsidRPr="00DD595C" w:rsidRDefault="009D60E7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9D60E7" w:rsidRPr="00DD595C" w:rsidRDefault="009D60E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</w:rPr>
            </w:pPr>
          </w:p>
        </w:tc>
      </w:tr>
      <w:tr w:rsidR="009D60E7" w:rsidTr="009D60E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D60E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60E7" w:rsidRDefault="009D60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D60E7" w:rsidRDefault="009D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E7" w:rsidTr="009D60E7">
        <w:trPr>
          <w:jc w:val="center"/>
        </w:trPr>
        <w:tc>
          <w:tcPr>
            <w:tcW w:w="0" w:type="auto"/>
            <w:shd w:val="clear" w:color="auto" w:fill="FFFFFF"/>
          </w:tcPr>
          <w:p w:rsidR="009D60E7" w:rsidRDefault="00400DB1">
            <w:pPr>
              <w:jc w:val="center"/>
            </w:pPr>
            <w:r w:rsidRPr="00400DB1">
              <w:rPr>
                <w:noProof/>
              </w:rPr>
              <w:drawing>
                <wp:inline distT="0" distB="0" distL="0" distR="0">
                  <wp:extent cx="6591300" cy="3314700"/>
                  <wp:effectExtent l="0" t="0" r="0" b="0"/>
                  <wp:docPr id="2" name="圖片 2" descr="Z:\01-國際研討會\ICFPE\2019\Paper\Call for Paper\Paper Extened 07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1-國際研討會\ICFPE\2019\Paper\Call for Paper\Paper Extened 070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" b="6013"/>
                          <a:stretch/>
                        </pic:blipFill>
                        <pic:spPr bwMode="auto">
                          <a:xfrm>
                            <a:off x="0" y="0"/>
                            <a:ext cx="6627359" cy="333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14C4" w:rsidRPr="00CE1034" w:rsidRDefault="009114C4" w:rsidP="00CE1034">
            <w:pPr>
              <w:spacing w:line="480" w:lineRule="exact"/>
              <w:rPr>
                <w:rFonts w:ascii="微軟正黑體" w:eastAsia="微軟正黑體" w:hAnsi="微軟正黑體" w:cs="Times New Roman"/>
              </w:rPr>
            </w:pPr>
            <w:r w:rsidRPr="00CE1034">
              <w:rPr>
                <w:rFonts w:ascii="微軟正黑體" w:eastAsia="微軟正黑體" w:hAnsi="微軟正黑體" w:cs="Times New Roman"/>
              </w:rPr>
              <w:t>軟性與印製電子國際會議 The International Conference on Flexible and Printed Electronics，簡稱 ICFPE，</w:t>
            </w:r>
            <w:r w:rsidR="004A7CE5" w:rsidRPr="00CE1034">
              <w:rPr>
                <w:rFonts w:ascii="微軟正黑體" w:eastAsia="微軟正黑體" w:hAnsi="微軟正黑體" w:cs="Times New Roman"/>
              </w:rPr>
              <w:t>是</w:t>
            </w:r>
            <w:r w:rsidRPr="00CE1034">
              <w:rPr>
                <w:rFonts w:ascii="微軟正黑體" w:eastAsia="微軟正黑體" w:hAnsi="微軟正黑體" w:cs="Times New Roman"/>
              </w:rPr>
              <w:t>韓國、日本、台灣、大陸四國輪流主辦之軟電與軟顯領域國際研討會。今年第十屆ICFPE將於2019年10月23日至25日假台北南港展覽1館舉辦，</w:t>
            </w:r>
            <w:r w:rsidR="00147829" w:rsidRPr="00CE1034">
              <w:rPr>
                <w:rFonts w:ascii="微軟正黑體" w:eastAsia="微軟正黑體" w:hAnsi="微軟正黑體" w:cs="Times New Roman" w:hint="eastAsia"/>
              </w:rPr>
              <w:t>目前</w:t>
            </w:r>
            <w:r w:rsidRPr="00CE1034">
              <w:rPr>
                <w:rFonts w:ascii="微軟正黑體" w:eastAsia="微軟正黑體" w:hAnsi="微軟正黑體" w:cs="Times New Roman"/>
              </w:rPr>
              <w:t>徵稿已正式開跑，廣邀相關領域師生及先進專家共襄盛舉並踴躍投稿(</w:t>
            </w:r>
            <w:r w:rsidRPr="00400DB1">
              <w:rPr>
                <w:rFonts w:ascii="微軟正黑體" w:eastAsia="微軟正黑體" w:hAnsi="微軟正黑體" w:cs="Times New Roman"/>
                <w:b/>
                <w:color w:val="C00000"/>
              </w:rPr>
              <w:t>投稿</w:t>
            </w:r>
            <w:r w:rsidR="00400DB1" w:rsidRPr="00400DB1">
              <w:rPr>
                <w:rFonts w:ascii="微軟正黑體" w:eastAsia="微軟正黑體" w:hAnsi="微軟正黑體" w:cs="Times New Roman" w:hint="eastAsia"/>
                <w:b/>
                <w:color w:val="C00000"/>
              </w:rPr>
              <w:t>展延</w:t>
            </w:r>
            <w:r w:rsidRPr="00400DB1">
              <w:rPr>
                <w:rFonts w:ascii="微軟正黑體" w:eastAsia="微軟正黑體" w:hAnsi="微軟正黑體" w:cs="Times New Roman"/>
                <w:b/>
                <w:color w:val="C00000"/>
              </w:rPr>
              <w:t xml:space="preserve">至 </w:t>
            </w:r>
            <w:r w:rsidR="007F3D78" w:rsidRPr="00400DB1">
              <w:rPr>
                <w:rFonts w:ascii="微軟正黑體" w:eastAsia="微軟正黑體" w:hAnsi="微軟正黑體" w:cs="Times New Roman"/>
                <w:b/>
                <w:color w:val="C00000"/>
              </w:rPr>
              <w:t>2019年</w:t>
            </w:r>
            <w:r w:rsidR="00400DB1" w:rsidRPr="00400DB1">
              <w:rPr>
                <w:rFonts w:ascii="微軟正黑體" w:eastAsia="微軟正黑體" w:hAnsi="微軟正黑體" w:cs="Times New Roman" w:hint="eastAsia"/>
                <w:b/>
                <w:color w:val="C00000"/>
              </w:rPr>
              <w:t>7</w:t>
            </w:r>
            <w:r w:rsidR="007F3D78" w:rsidRPr="00400DB1">
              <w:rPr>
                <w:rFonts w:ascii="微軟正黑體" w:eastAsia="微軟正黑體" w:hAnsi="微軟正黑體" w:cs="Times New Roman"/>
                <w:b/>
                <w:color w:val="C00000"/>
              </w:rPr>
              <w:t>月</w:t>
            </w:r>
            <w:r w:rsidR="00400DB1" w:rsidRPr="00400DB1">
              <w:rPr>
                <w:rFonts w:ascii="微軟正黑體" w:eastAsia="微軟正黑體" w:hAnsi="微軟正黑體" w:cs="Times New Roman" w:hint="eastAsia"/>
                <w:b/>
                <w:color w:val="C00000"/>
              </w:rPr>
              <w:t>7</w:t>
            </w:r>
            <w:r w:rsidR="007F3D78" w:rsidRPr="00400DB1">
              <w:rPr>
                <w:rFonts w:ascii="微軟正黑體" w:eastAsia="微軟正黑體" w:hAnsi="微軟正黑體" w:cs="Times New Roman"/>
                <w:b/>
                <w:color w:val="C00000"/>
              </w:rPr>
              <w:t>日</w:t>
            </w:r>
            <w:r w:rsidR="004A7CE5" w:rsidRPr="00400DB1">
              <w:rPr>
                <w:rFonts w:ascii="微軟正黑體" w:eastAsia="微軟正黑體" w:hAnsi="微軟正黑體" w:cs="Times New Roman"/>
                <w:b/>
                <w:color w:val="C00000"/>
              </w:rPr>
              <w:t>截</w:t>
            </w:r>
            <w:r w:rsidRPr="00400DB1">
              <w:rPr>
                <w:rFonts w:ascii="微軟正黑體" w:eastAsia="微軟正黑體" w:hAnsi="微軟正黑體" w:cs="Times New Roman"/>
                <w:b/>
                <w:color w:val="C00000"/>
              </w:rPr>
              <w:t>止</w:t>
            </w:r>
            <w:r w:rsidRPr="00CE1034">
              <w:rPr>
                <w:rFonts w:ascii="微軟正黑體" w:eastAsia="微軟正黑體" w:hAnsi="微軟正黑體" w:cs="Times New Roman"/>
              </w:rPr>
              <w:t>)。</w:t>
            </w:r>
          </w:p>
          <w:p w:rsidR="00DD595C" w:rsidRPr="003D5AEC" w:rsidRDefault="009D60E7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iCs/>
                <w:color w:val="0000FF"/>
                <w:sz w:val="28"/>
                <w:szCs w:val="28"/>
              </w:rPr>
            </w:pPr>
            <w:r w:rsidRPr="001F38FC">
              <w:rPr>
                <w:rFonts w:asciiTheme="minorEastAsia" w:eastAsiaTheme="minorEastAsia" w:hAnsiTheme="minorEastAsia" w:cs="Times New Roman"/>
              </w:rPr>
              <w:t> </w:t>
            </w:r>
            <w:r w:rsidR="009114C4" w:rsidRPr="003D5AEC">
              <w:rPr>
                <w:rFonts w:ascii="微軟正黑體" w:eastAsia="微軟正黑體" w:hAnsi="微軟正黑體" w:cs="Times New Roman"/>
                <w:b/>
                <w:bCs/>
                <w:iCs/>
                <w:color w:val="0000FF"/>
                <w:sz w:val="28"/>
                <w:szCs w:val="28"/>
              </w:rPr>
              <w:t>大會徵求下列有關軟性電子與顯示技術領域之原創論文</w:t>
            </w:r>
          </w:p>
          <w:tbl>
            <w:tblPr>
              <w:tblW w:w="0" w:type="auto"/>
              <w:jc w:val="center"/>
              <w:tblBorders>
                <w:top w:val="thinThickLargeGap" w:sz="24" w:space="0" w:color="4F81BD" w:themeColor="accent1"/>
                <w:left w:val="thinThickLargeGap" w:sz="24" w:space="0" w:color="4F81BD" w:themeColor="accent1"/>
                <w:bottom w:val="thickThinLargeGap" w:sz="24" w:space="0" w:color="4F81BD" w:themeColor="accent1"/>
                <w:right w:val="thickThinLargeGap" w:sz="2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4"/>
              <w:gridCol w:w="5026"/>
            </w:tblGrid>
            <w:tr w:rsidR="00DD595C" w:rsidRPr="00DD595C" w:rsidTr="00CE1034">
              <w:trPr>
                <w:trHeight w:val="3099"/>
                <w:jc w:val="center"/>
              </w:trPr>
              <w:tc>
                <w:tcPr>
                  <w:tcW w:w="5334" w:type="dxa"/>
                  <w:shd w:val="clear" w:color="auto" w:fill="FFFFFF"/>
                  <w:hideMark/>
                </w:tcPr>
                <w:p w:rsidR="00DD595C" w:rsidRPr="00DD595C" w:rsidRDefault="00DD595C" w:rsidP="00DD595C">
                  <w:pPr>
                    <w:spacing w:after="150"/>
                    <w:ind w:firstLineChars="50" w:firstLine="140"/>
                    <w:jc w:val="center"/>
                    <w:rPr>
                      <w:rFonts w:ascii="Times New Roman" w:hAnsi="Times New Roman" w:cs="Times New Roman"/>
                      <w:color w:val="333333"/>
                      <w:sz w:val="21"/>
                      <w:szCs w:val="21"/>
                    </w:rPr>
                  </w:pPr>
                  <w:r w:rsidRPr="00DD595C">
                    <w:rPr>
                      <w:rFonts w:ascii="Arial" w:hAnsi="Arial" w:cs="Arial"/>
                      <w:b/>
                      <w:bCs/>
                      <w:color w:val="333333"/>
                      <w:sz w:val="28"/>
                      <w:szCs w:val="28"/>
                      <w:u w:val="single"/>
                    </w:rPr>
                    <w:t>Applications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Industry IoT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Wearable Electronics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E-Textils &amp; Stretchable Electronics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Automobile and 5G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Healthcare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HMI (Human Machine Interface)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Circular Economy </w:t>
                  </w:r>
                </w:p>
              </w:tc>
              <w:tc>
                <w:tcPr>
                  <w:tcW w:w="5026" w:type="dxa"/>
                  <w:shd w:val="clear" w:color="auto" w:fill="FFFFFF"/>
                  <w:hideMark/>
                </w:tcPr>
                <w:p w:rsidR="00DD595C" w:rsidRPr="00DD595C" w:rsidRDefault="00DD595C" w:rsidP="00DD595C">
                  <w:pPr>
                    <w:spacing w:after="150"/>
                    <w:jc w:val="center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DD595C">
                    <w:rPr>
                      <w:rFonts w:ascii="Arial" w:hAnsi="Arial" w:cs="Arial"/>
                      <w:b/>
                      <w:bCs/>
                      <w:color w:val="333333"/>
                      <w:sz w:val="28"/>
                      <w:szCs w:val="28"/>
                      <w:u w:val="single"/>
                    </w:rPr>
                    <w:t>Devices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OLED Applications and Lighting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Flexible Displays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Thin Film Transistor Circuits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Photovoltaics and Batteries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Energy Harvesting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Bio Sensors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Organic Electronics</w:t>
                  </w:r>
                </w:p>
              </w:tc>
            </w:tr>
            <w:tr w:rsidR="00DD595C" w:rsidRPr="00DD595C" w:rsidTr="00CE1034">
              <w:trPr>
                <w:trHeight w:val="2827"/>
                <w:jc w:val="center"/>
              </w:trPr>
              <w:tc>
                <w:tcPr>
                  <w:tcW w:w="5334" w:type="dxa"/>
                  <w:shd w:val="clear" w:color="auto" w:fill="FFFFFF"/>
                  <w:hideMark/>
                </w:tcPr>
                <w:p w:rsidR="00DD595C" w:rsidRPr="00DD595C" w:rsidRDefault="00DD595C" w:rsidP="00DD595C">
                  <w:pPr>
                    <w:spacing w:after="150"/>
                    <w:jc w:val="center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DD595C">
                    <w:rPr>
                      <w:rFonts w:ascii="Arial" w:hAnsi="Arial" w:cs="Arial"/>
                      <w:b/>
                      <w:bCs/>
                      <w:color w:val="333333"/>
                      <w:sz w:val="28"/>
                      <w:szCs w:val="28"/>
                      <w:u w:val="single"/>
                    </w:rPr>
                    <w:t>Process &amp; Equipment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Flexible Hybrid Electronics (FHE)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Fine Line Printed Technologies for Electronics Applications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R2R digital manufacturing and applications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Flexible Printed Circuit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3D Printed Electronics</w:t>
                  </w:r>
                </w:p>
              </w:tc>
              <w:tc>
                <w:tcPr>
                  <w:tcW w:w="5026" w:type="dxa"/>
                  <w:shd w:val="clear" w:color="auto" w:fill="FFFFFF"/>
                  <w:hideMark/>
                </w:tcPr>
                <w:p w:rsidR="00DD595C" w:rsidRPr="00DD595C" w:rsidRDefault="00DD595C" w:rsidP="00DD595C">
                  <w:pPr>
                    <w:spacing w:after="150"/>
                    <w:jc w:val="center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DD595C">
                    <w:rPr>
                      <w:rFonts w:ascii="Arial" w:hAnsi="Arial" w:cs="Arial"/>
                      <w:b/>
                      <w:bCs/>
                      <w:color w:val="333333"/>
                      <w:sz w:val="28"/>
                      <w:szCs w:val="28"/>
                      <w:u w:val="single"/>
                    </w:rPr>
                    <w:t>Materials</w:t>
                  </w:r>
                </w:p>
                <w:p w:rsidR="00DD595C" w:rsidRPr="00DD595C" w:rsidRDefault="00DD595C" w:rsidP="00DD595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Conductive and Transparent Ultra-Thin Substrates</w:t>
                  </w:r>
                </w:p>
                <w:p w:rsidR="00DD595C" w:rsidRPr="00302422" w:rsidRDefault="00DD595C" w:rsidP="0030242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</w:rPr>
                  </w:pPr>
                  <w:r w:rsidRPr="00DD595C">
                    <w:rPr>
                      <w:rFonts w:ascii="Arial" w:hAnsi="Arial" w:cs="Arial"/>
                      <w:color w:val="333333"/>
                    </w:rPr>
                    <w:t>Conductive Inks and Pastes</w:t>
                  </w:r>
                </w:p>
              </w:tc>
            </w:tr>
          </w:tbl>
          <w:p w:rsidR="009D60E7" w:rsidRPr="009D60E7" w:rsidRDefault="009D60E7" w:rsidP="00562006">
            <w:pPr>
              <w:jc w:val="center"/>
            </w:pPr>
            <w:r>
              <w:rPr>
                <w:rFonts w:ascii="新細明體" w:hAnsi="新細明體" w:hint="eastAsia"/>
              </w:rPr>
              <w:lastRenderedPageBreak/>
              <w:t> </w:t>
            </w:r>
          </w:p>
        </w:tc>
      </w:tr>
    </w:tbl>
    <w:p w:rsidR="00D96DEF" w:rsidRPr="00754F9F" w:rsidRDefault="007F3D78" w:rsidP="007F3D78">
      <w:pPr>
        <w:ind w:firstLineChars="150" w:firstLine="420"/>
        <w:rPr>
          <w:rFonts w:ascii="微軟正黑體" w:eastAsia="微軟正黑體" w:hAnsi="微軟正黑體" w:cs="Arial"/>
          <w:b/>
          <w:bCs/>
          <w:iCs/>
          <w:color w:val="000000" w:themeColor="text1"/>
          <w:sz w:val="28"/>
          <w:szCs w:val="28"/>
        </w:rPr>
      </w:pPr>
      <w:r w:rsidRPr="00754F9F">
        <w:rPr>
          <w:rFonts w:ascii="微軟正黑體" w:eastAsia="微軟正黑體" w:hAnsi="微軟正黑體" w:cs="Arial" w:hint="eastAsia"/>
          <w:b/>
          <w:bCs/>
          <w:iCs/>
          <w:color w:val="000000" w:themeColor="text1"/>
          <w:sz w:val="28"/>
          <w:szCs w:val="28"/>
        </w:rPr>
        <w:lastRenderedPageBreak/>
        <w:t>注意事項：</w:t>
      </w:r>
    </w:p>
    <w:p w:rsidR="007F3D78" w:rsidRPr="00754F9F" w:rsidRDefault="007F3D78" w:rsidP="00CE1034">
      <w:pPr>
        <w:pStyle w:val="a8"/>
        <w:numPr>
          <w:ilvl w:val="1"/>
          <w:numId w:val="13"/>
        </w:numPr>
        <w:spacing w:line="400" w:lineRule="exact"/>
        <w:ind w:leftChars="0" w:left="1083" w:hanging="601"/>
        <w:rPr>
          <w:rFonts w:ascii="微軟正黑體" w:eastAsia="微軟正黑體" w:hAnsi="微軟正黑體" w:cs="Arial"/>
          <w:b/>
          <w:bCs/>
          <w:iCs/>
        </w:rPr>
      </w:pPr>
      <w:r w:rsidRPr="00754F9F">
        <w:rPr>
          <w:rFonts w:ascii="微軟正黑體" w:eastAsia="微軟正黑體" w:hAnsi="微軟正黑體" w:cs="Arial" w:hint="eastAsia"/>
          <w:b/>
          <w:bCs/>
          <w:iCs/>
        </w:rPr>
        <w:t>論文一律以英文撰寫。</w:t>
      </w:r>
    </w:p>
    <w:p w:rsidR="007F3D78" w:rsidRPr="00754F9F" w:rsidRDefault="007F3D78" w:rsidP="00DE6545">
      <w:pPr>
        <w:pStyle w:val="a8"/>
        <w:numPr>
          <w:ilvl w:val="1"/>
          <w:numId w:val="13"/>
        </w:numPr>
        <w:spacing w:line="400" w:lineRule="exact"/>
        <w:ind w:leftChars="0"/>
        <w:rPr>
          <w:rFonts w:ascii="微軟正黑體" w:eastAsia="微軟正黑體" w:hAnsi="微軟正黑體" w:cs="Arial"/>
          <w:b/>
          <w:bCs/>
          <w:iCs/>
        </w:rPr>
      </w:pPr>
      <w:r w:rsidRPr="00754F9F">
        <w:rPr>
          <w:rFonts w:ascii="微軟正黑體" w:eastAsia="微軟正黑體" w:hAnsi="微軟正黑體" w:cs="Arial" w:hint="eastAsia"/>
          <w:b/>
          <w:bCs/>
          <w:iCs/>
        </w:rPr>
        <w:t>論文以1 頁 A4 為限，</w:t>
      </w:r>
      <w:r w:rsidR="00A17313" w:rsidRPr="00754F9F">
        <w:rPr>
          <w:rFonts w:ascii="微軟正黑體" w:eastAsia="微軟正黑體" w:hAnsi="微軟正黑體" w:cs="Arial" w:hint="eastAsia"/>
          <w:b/>
          <w:bCs/>
          <w:iCs/>
        </w:rPr>
        <w:t>並</w:t>
      </w:r>
      <w:r w:rsidR="004A7CE5" w:rsidRPr="00754F9F">
        <w:rPr>
          <w:rFonts w:ascii="微軟正黑體" w:eastAsia="微軟正黑體" w:hAnsi="微軟正黑體" w:cs="Arial" w:hint="eastAsia"/>
          <w:b/>
          <w:bCs/>
          <w:iCs/>
        </w:rPr>
        <w:t>含80~100字的論文摘要，</w:t>
      </w:r>
      <w:r w:rsidRPr="00754F9F">
        <w:rPr>
          <w:rFonts w:ascii="微軟正黑體" w:eastAsia="微軟正黑體" w:hAnsi="微軟正黑體" w:cs="Arial" w:hint="eastAsia"/>
          <w:b/>
          <w:bCs/>
          <w:iCs/>
        </w:rPr>
        <w:t>以線上投稿方式交稿，投稿請至</w:t>
      </w:r>
      <w:hyperlink r:id="rId9" w:history="1">
        <w:r w:rsidR="00DE6545" w:rsidRPr="00DE6545">
          <w:rPr>
            <w:rStyle w:val="a3"/>
            <w:rFonts w:ascii="微軟正黑體" w:eastAsia="微軟正黑體" w:hAnsi="微軟正黑體" w:cs="Arial"/>
            <w:b/>
            <w:bCs/>
            <w:iCs/>
          </w:rPr>
          <w:t>https://expo.itri.org.tw/2019ICFPE/Subm</w:t>
        </w:r>
        <w:bookmarkStart w:id="0" w:name="_GoBack"/>
        <w:bookmarkEnd w:id="0"/>
        <w:r w:rsidR="00DE6545" w:rsidRPr="00DE6545">
          <w:rPr>
            <w:rStyle w:val="a3"/>
            <w:rFonts w:ascii="微軟正黑體" w:eastAsia="微軟正黑體" w:hAnsi="微軟正黑體" w:cs="Arial"/>
            <w:b/>
            <w:bCs/>
            <w:iCs/>
          </w:rPr>
          <w:t>i</w:t>
        </w:r>
        <w:r w:rsidR="00DE6545" w:rsidRPr="00DE6545">
          <w:rPr>
            <w:rStyle w:val="a3"/>
            <w:rFonts w:ascii="微軟正黑體" w:eastAsia="微軟正黑體" w:hAnsi="微軟正黑體" w:cs="Arial"/>
            <w:b/>
            <w:bCs/>
            <w:iCs/>
          </w:rPr>
          <w:t>ssion</w:t>
        </w:r>
      </w:hyperlink>
    </w:p>
    <w:p w:rsidR="007F3D78" w:rsidRPr="00754F9F" w:rsidRDefault="007F3D78" w:rsidP="00CE1034">
      <w:pPr>
        <w:pStyle w:val="a8"/>
        <w:numPr>
          <w:ilvl w:val="1"/>
          <w:numId w:val="13"/>
        </w:numPr>
        <w:spacing w:line="400" w:lineRule="exact"/>
        <w:ind w:leftChars="0" w:left="1083" w:hanging="601"/>
        <w:rPr>
          <w:rFonts w:ascii="微軟正黑體" w:eastAsia="微軟正黑體" w:hAnsi="微軟正黑體" w:cs="Arial"/>
          <w:b/>
          <w:bCs/>
          <w:iCs/>
        </w:rPr>
      </w:pPr>
      <w:r w:rsidRPr="00754F9F">
        <w:rPr>
          <w:rFonts w:ascii="微軟正黑體" w:eastAsia="微軟正黑體" w:hAnsi="微軟正黑體" w:cs="Arial" w:hint="eastAsia"/>
          <w:b/>
          <w:bCs/>
          <w:iCs/>
        </w:rPr>
        <w:t>檔案格式以 PDF 為原則。</w:t>
      </w:r>
    </w:p>
    <w:p w:rsidR="007F3D78" w:rsidRPr="00754F9F" w:rsidRDefault="007F3D78" w:rsidP="00CE1034">
      <w:pPr>
        <w:pStyle w:val="a8"/>
        <w:numPr>
          <w:ilvl w:val="1"/>
          <w:numId w:val="13"/>
        </w:numPr>
        <w:spacing w:line="400" w:lineRule="exact"/>
        <w:ind w:leftChars="0" w:left="1083" w:hanging="601"/>
        <w:rPr>
          <w:rFonts w:ascii="微軟正黑體" w:eastAsia="微軟正黑體" w:hAnsi="微軟正黑體" w:cs="Arial"/>
          <w:b/>
          <w:bCs/>
          <w:iCs/>
        </w:rPr>
      </w:pPr>
      <w:r w:rsidRPr="00754F9F">
        <w:rPr>
          <w:rFonts w:ascii="微軟正黑體" w:eastAsia="微軟正黑體" w:hAnsi="微軟正黑體" w:cs="Arial" w:hint="eastAsia"/>
          <w:b/>
          <w:bCs/>
          <w:iCs/>
        </w:rPr>
        <w:t>投稿期限：</w:t>
      </w:r>
      <w:r w:rsidRPr="00400DB1">
        <w:rPr>
          <w:rFonts w:ascii="微軟正黑體" w:eastAsia="微軟正黑體" w:hAnsi="微軟正黑體" w:cs="Arial" w:hint="eastAsia"/>
          <w:b/>
          <w:bCs/>
          <w:iCs/>
          <w:dstrike/>
        </w:rPr>
        <w:t>2019/</w:t>
      </w:r>
      <w:r w:rsidR="00147829" w:rsidRPr="00400DB1">
        <w:rPr>
          <w:rFonts w:ascii="微軟正黑體" w:eastAsia="微軟正黑體" w:hAnsi="微軟正黑體" w:cs="Arial" w:hint="eastAsia"/>
          <w:b/>
          <w:bCs/>
          <w:iCs/>
          <w:dstrike/>
        </w:rPr>
        <w:t>0</w:t>
      </w:r>
      <w:r w:rsidRPr="00400DB1">
        <w:rPr>
          <w:rFonts w:ascii="微軟正黑體" w:eastAsia="微軟正黑體" w:hAnsi="微軟正黑體" w:cs="Arial" w:hint="eastAsia"/>
          <w:b/>
          <w:bCs/>
          <w:iCs/>
          <w:dstrike/>
        </w:rPr>
        <w:t>6/14</w:t>
      </w:r>
      <w:r w:rsidR="00400DB1">
        <w:rPr>
          <w:rFonts w:ascii="微軟正黑體" w:eastAsia="微軟正黑體" w:hAnsi="微軟正黑體" w:cs="Arial" w:hint="eastAsia"/>
          <w:b/>
          <w:bCs/>
          <w:iCs/>
        </w:rPr>
        <w:t xml:space="preserve"> </w:t>
      </w:r>
      <w:r w:rsidR="00400DB1" w:rsidRPr="00400DB1">
        <w:rPr>
          <w:rFonts w:ascii="微軟正黑體" w:eastAsia="微軟正黑體" w:hAnsi="微軟正黑體" w:cs="Times New Roman"/>
          <w:b/>
          <w:color w:val="FF0000"/>
        </w:rPr>
        <w:t>2019</w:t>
      </w:r>
      <w:r w:rsidR="00400DB1" w:rsidRPr="00400DB1">
        <w:rPr>
          <w:rFonts w:ascii="微軟正黑體" w:eastAsia="微軟正黑體" w:hAnsi="微軟正黑體" w:cs="Times New Roman" w:hint="eastAsia"/>
          <w:b/>
          <w:color w:val="FF0000"/>
        </w:rPr>
        <w:t>/07/07</w:t>
      </w:r>
      <w:r w:rsidR="00A17313" w:rsidRPr="00754F9F">
        <w:rPr>
          <w:rFonts w:ascii="微軟正黑體" w:eastAsia="微軟正黑體" w:hAnsi="微軟正黑體" w:cs="Arial" w:hint="eastAsia"/>
          <w:b/>
          <w:bCs/>
          <w:iCs/>
        </w:rPr>
        <w:t>。</w:t>
      </w:r>
    </w:p>
    <w:p w:rsidR="007F3D78" w:rsidRPr="00754F9F" w:rsidRDefault="007F3D78" w:rsidP="00CE1034">
      <w:pPr>
        <w:pStyle w:val="a8"/>
        <w:numPr>
          <w:ilvl w:val="1"/>
          <w:numId w:val="13"/>
        </w:numPr>
        <w:spacing w:line="400" w:lineRule="exact"/>
        <w:ind w:leftChars="0" w:left="1083" w:hanging="601"/>
        <w:rPr>
          <w:rFonts w:ascii="微軟正黑體" w:eastAsia="微軟正黑體" w:hAnsi="微軟正黑體" w:cs="Arial"/>
          <w:b/>
          <w:bCs/>
          <w:iCs/>
        </w:rPr>
      </w:pPr>
      <w:r w:rsidRPr="00754F9F">
        <w:rPr>
          <w:rFonts w:ascii="微軟正黑體" w:eastAsia="微軟正黑體" w:hAnsi="微軟正黑體" w:cs="Arial" w:hint="eastAsia"/>
          <w:b/>
          <w:bCs/>
          <w:iCs/>
        </w:rPr>
        <w:t>評選結果通知：</w:t>
      </w:r>
      <w:r w:rsidRPr="00400DB1">
        <w:rPr>
          <w:rFonts w:ascii="微軟正黑體" w:eastAsia="微軟正黑體" w:hAnsi="微軟正黑體" w:cs="Arial" w:hint="eastAsia"/>
          <w:b/>
          <w:bCs/>
          <w:iCs/>
          <w:dstrike/>
        </w:rPr>
        <w:t>2019/07/30</w:t>
      </w:r>
      <w:r w:rsidR="00400DB1">
        <w:rPr>
          <w:rFonts w:ascii="微軟正黑體" w:eastAsia="微軟正黑體" w:hAnsi="微軟正黑體" w:cs="Arial" w:hint="eastAsia"/>
          <w:b/>
          <w:bCs/>
          <w:iCs/>
          <w:dstrike/>
        </w:rPr>
        <w:t xml:space="preserve"> </w:t>
      </w:r>
      <w:r w:rsidR="00400DB1" w:rsidRPr="00400DB1">
        <w:rPr>
          <w:rFonts w:ascii="微軟正黑體" w:eastAsia="微軟正黑體" w:hAnsi="微軟正黑體" w:cs="Times New Roman"/>
          <w:b/>
          <w:color w:val="FF0000"/>
        </w:rPr>
        <w:t>2019</w:t>
      </w:r>
      <w:r w:rsidR="00400DB1" w:rsidRPr="00400DB1">
        <w:rPr>
          <w:rFonts w:ascii="微軟正黑體" w:eastAsia="微軟正黑體" w:hAnsi="微軟正黑體" w:cs="Times New Roman" w:hint="eastAsia"/>
          <w:b/>
          <w:color w:val="FF0000"/>
        </w:rPr>
        <w:t>/0</w:t>
      </w:r>
      <w:r w:rsidR="00400DB1">
        <w:rPr>
          <w:rFonts w:ascii="微軟正黑體" w:eastAsia="微軟正黑體" w:hAnsi="微軟正黑體" w:cs="Times New Roman" w:hint="eastAsia"/>
          <w:b/>
          <w:color w:val="FF0000"/>
        </w:rPr>
        <w:t>8/08</w:t>
      </w:r>
      <w:r w:rsidR="00A17313" w:rsidRPr="00754F9F">
        <w:rPr>
          <w:rFonts w:ascii="微軟正黑體" w:eastAsia="微軟正黑體" w:hAnsi="微軟正黑體" w:cs="Arial" w:hint="eastAsia"/>
          <w:b/>
          <w:bCs/>
          <w:iCs/>
        </w:rPr>
        <w:t>。</w:t>
      </w:r>
    </w:p>
    <w:p w:rsidR="00BA3BBB" w:rsidRPr="00754F9F" w:rsidRDefault="00BA3BBB" w:rsidP="00CE1034">
      <w:pPr>
        <w:pStyle w:val="a8"/>
        <w:numPr>
          <w:ilvl w:val="1"/>
          <w:numId w:val="13"/>
        </w:numPr>
        <w:spacing w:line="400" w:lineRule="exact"/>
        <w:ind w:leftChars="0" w:left="1083" w:hanging="601"/>
        <w:rPr>
          <w:rFonts w:ascii="微軟正黑體" w:eastAsia="微軟正黑體" w:hAnsi="微軟正黑體" w:cs="Arial"/>
          <w:b/>
          <w:bCs/>
          <w:iCs/>
        </w:rPr>
      </w:pPr>
      <w:r w:rsidRPr="00754F9F">
        <w:rPr>
          <w:rFonts w:ascii="微軟正黑體" w:eastAsia="微軟正黑體" w:hAnsi="微軟正黑體" w:cs="Arial" w:hint="eastAsia"/>
          <w:b/>
          <w:bCs/>
          <w:iCs/>
        </w:rPr>
        <w:t>凡投稿者，皆有機會獲選為最佳論文得獎者並將於會議期間進行頒獎。</w:t>
      </w:r>
    </w:p>
    <w:p w:rsidR="00BA3BBB" w:rsidRPr="00754F9F" w:rsidRDefault="00BA3BBB" w:rsidP="00CE1034">
      <w:pPr>
        <w:pStyle w:val="a8"/>
        <w:numPr>
          <w:ilvl w:val="1"/>
          <w:numId w:val="13"/>
        </w:numPr>
        <w:spacing w:line="400" w:lineRule="exact"/>
        <w:ind w:leftChars="0" w:left="1083" w:hanging="601"/>
        <w:rPr>
          <w:rFonts w:ascii="微軟正黑體" w:eastAsia="微軟正黑體" w:hAnsi="微軟正黑體" w:cs="Arial"/>
          <w:b/>
          <w:bCs/>
          <w:iCs/>
        </w:rPr>
      </w:pPr>
      <w:r w:rsidRPr="00754F9F">
        <w:rPr>
          <w:rFonts w:ascii="微軟正黑體" w:eastAsia="微軟正黑體" w:hAnsi="微軟正黑體" w:cs="Arial" w:hint="eastAsia"/>
          <w:b/>
          <w:bCs/>
          <w:iCs/>
        </w:rPr>
        <w:t>如有投稿相關問題，</w:t>
      </w:r>
      <w:r w:rsidR="004A7CE5" w:rsidRPr="00754F9F">
        <w:rPr>
          <w:rFonts w:ascii="微軟正黑體" w:eastAsia="微軟正黑體" w:hAnsi="微軟正黑體" w:cs="Arial" w:hint="eastAsia"/>
          <w:b/>
          <w:bCs/>
          <w:iCs/>
        </w:rPr>
        <w:t>歡迎</w:t>
      </w:r>
      <w:r w:rsidRPr="00754F9F">
        <w:rPr>
          <w:rFonts w:ascii="微軟正黑體" w:eastAsia="微軟正黑體" w:hAnsi="微軟正黑體" w:cs="Arial" w:hint="eastAsia"/>
          <w:b/>
          <w:bCs/>
          <w:iCs/>
        </w:rPr>
        <w:t>聯絡大會秘書處：</w:t>
      </w:r>
    </w:p>
    <w:p w:rsidR="00BA3BBB" w:rsidRPr="00754F9F" w:rsidRDefault="00BA3BBB" w:rsidP="00CE1034">
      <w:pPr>
        <w:spacing w:line="400" w:lineRule="exact"/>
        <w:ind w:leftChars="500" w:left="1200"/>
        <w:rPr>
          <w:rFonts w:ascii="微軟正黑體" w:eastAsia="微軟正黑體" w:hAnsi="微軟正黑體" w:cs="Times New Roman"/>
          <w:bCs/>
          <w:iCs/>
          <w:color w:val="000000" w:themeColor="text1"/>
        </w:rPr>
      </w:pPr>
      <w:r w:rsidRPr="00754F9F">
        <w:rPr>
          <w:rFonts w:ascii="微軟正黑體" w:eastAsia="微軟正黑體" w:hAnsi="微軟正黑體" w:cs="Times New Roman"/>
          <w:bCs/>
          <w:iCs/>
          <w:color w:val="000000" w:themeColor="text1"/>
        </w:rPr>
        <w:t>廖盈婷  Emily Liao</w:t>
      </w:r>
    </w:p>
    <w:p w:rsidR="00BA3BBB" w:rsidRPr="00754F9F" w:rsidRDefault="00BA3BBB" w:rsidP="00CE1034">
      <w:pPr>
        <w:spacing w:line="400" w:lineRule="exact"/>
        <w:ind w:leftChars="500" w:left="1200"/>
        <w:rPr>
          <w:rFonts w:ascii="微軟正黑體" w:eastAsia="微軟正黑體" w:hAnsi="微軟正黑體" w:cs="Times New Roman"/>
          <w:bCs/>
          <w:iCs/>
          <w:color w:val="000000" w:themeColor="text1"/>
        </w:rPr>
      </w:pPr>
      <w:r w:rsidRPr="00754F9F">
        <w:rPr>
          <w:rFonts w:ascii="微軟正黑體" w:eastAsia="微軟正黑體" w:hAnsi="微軟正黑體" w:cs="Times New Roman"/>
          <w:bCs/>
          <w:iCs/>
          <w:color w:val="000000" w:themeColor="text1"/>
        </w:rPr>
        <w:t>Conference Secretariat of ICFPE 2019</w:t>
      </w:r>
    </w:p>
    <w:p w:rsidR="00BA3BBB" w:rsidRPr="00754F9F" w:rsidRDefault="00BA3BBB" w:rsidP="00CE1034">
      <w:pPr>
        <w:spacing w:line="400" w:lineRule="exact"/>
        <w:ind w:leftChars="500" w:left="1200"/>
        <w:rPr>
          <w:rFonts w:ascii="微軟正黑體" w:eastAsia="微軟正黑體" w:hAnsi="微軟正黑體" w:cs="Times New Roman"/>
          <w:bCs/>
          <w:iCs/>
          <w:color w:val="000000" w:themeColor="text1"/>
        </w:rPr>
      </w:pPr>
      <w:r w:rsidRPr="00754F9F">
        <w:rPr>
          <w:rFonts w:ascii="微軟正黑體" w:eastAsia="微軟正黑體" w:hAnsi="微軟正黑體" w:cs="Times New Roman"/>
          <w:bCs/>
          <w:iCs/>
          <w:color w:val="000000" w:themeColor="text1"/>
        </w:rPr>
        <w:t>TEL : +886-3-591-4539</w:t>
      </w:r>
    </w:p>
    <w:p w:rsidR="007F3D78" w:rsidRPr="00754F9F" w:rsidRDefault="00BA3BBB" w:rsidP="00CE1034">
      <w:pPr>
        <w:spacing w:line="400" w:lineRule="exact"/>
        <w:ind w:leftChars="500" w:left="1200"/>
        <w:rPr>
          <w:rFonts w:ascii="微軟正黑體" w:eastAsia="微軟正黑體" w:hAnsi="微軟正黑體" w:cs="Times New Roman"/>
          <w:bCs/>
          <w:iCs/>
          <w:color w:val="000000" w:themeColor="text1"/>
        </w:rPr>
      </w:pPr>
      <w:r w:rsidRPr="00754F9F">
        <w:rPr>
          <w:rFonts w:ascii="微軟正黑體" w:eastAsia="微軟正黑體" w:hAnsi="微軟正黑體" w:cs="Times New Roman"/>
          <w:bCs/>
          <w:iCs/>
          <w:color w:val="000000" w:themeColor="text1"/>
        </w:rPr>
        <w:t xml:space="preserve">Email : </w:t>
      </w:r>
      <w:hyperlink r:id="rId10" w:history="1">
        <w:r w:rsidR="004A7CE5" w:rsidRPr="00754F9F">
          <w:rPr>
            <w:rStyle w:val="a3"/>
            <w:rFonts w:ascii="微軟正黑體" w:eastAsia="微軟正黑體" w:hAnsi="微軟正黑體" w:cs="Times New Roman"/>
            <w:bCs/>
            <w:iCs/>
            <w:color w:val="000000" w:themeColor="text1"/>
          </w:rPr>
          <w:t>icfpe@itri.org.tw</w:t>
        </w:r>
      </w:hyperlink>
    </w:p>
    <w:p w:rsidR="004A7CE5" w:rsidRDefault="004A7CE5" w:rsidP="00BA3BBB">
      <w:pPr>
        <w:ind w:leftChars="500" w:left="1200"/>
        <w:rPr>
          <w:rFonts w:ascii="Arial" w:hAnsi="Arial" w:cs="Arial"/>
          <w:bCs/>
          <w:iCs/>
        </w:rPr>
      </w:pPr>
    </w:p>
    <w:p w:rsidR="006D6F51" w:rsidRDefault="006D6F51" w:rsidP="00BA3BBB">
      <w:pPr>
        <w:ind w:leftChars="500" w:left="1200"/>
        <w:rPr>
          <w:rFonts w:ascii="Arial" w:hAnsi="Arial" w:cs="Arial"/>
          <w:bCs/>
          <w:iCs/>
        </w:rPr>
      </w:pPr>
    </w:p>
    <w:p w:rsidR="006D6F51" w:rsidRDefault="006D6F51" w:rsidP="00BA3BBB">
      <w:pPr>
        <w:ind w:leftChars="500" w:left="1200"/>
        <w:rPr>
          <w:rFonts w:ascii="Arial" w:hAnsi="Arial" w:cs="Arial"/>
          <w:bCs/>
          <w:iCs/>
        </w:rPr>
      </w:pPr>
    </w:p>
    <w:p w:rsidR="00754F9F" w:rsidRDefault="00754F9F" w:rsidP="00BA3BBB">
      <w:pPr>
        <w:ind w:leftChars="500" w:left="1200"/>
        <w:rPr>
          <w:rFonts w:ascii="Arial" w:hAnsi="Arial" w:cs="Arial"/>
          <w:bCs/>
          <w:iCs/>
        </w:rPr>
      </w:pPr>
    </w:p>
    <w:p w:rsidR="00754F9F" w:rsidRDefault="00754F9F" w:rsidP="00BA3BBB">
      <w:pPr>
        <w:ind w:leftChars="500" w:left="1200"/>
        <w:rPr>
          <w:rFonts w:ascii="Arial" w:hAnsi="Arial" w:cs="Arial"/>
          <w:bCs/>
          <w:iCs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9"/>
      </w:tblGrid>
      <w:tr w:rsidR="006D6F51" w:rsidRPr="006D6F51" w:rsidTr="006D6F51">
        <w:tc>
          <w:tcPr>
            <w:tcW w:w="0" w:type="auto"/>
            <w:shd w:val="clear" w:color="auto" w:fill="FFFFFF"/>
            <w:vAlign w:val="center"/>
            <w:hideMark/>
          </w:tcPr>
          <w:p w:rsidR="006D6F51" w:rsidRPr="006D6F51" w:rsidRDefault="006D6F51" w:rsidP="006D6F51">
            <w:pPr>
              <w:rPr>
                <w:rFonts w:ascii="Verdana" w:hAnsi="Verdana"/>
                <w:color w:val="333333"/>
                <w:sz w:val="28"/>
                <w:szCs w:val="21"/>
              </w:rPr>
            </w:pPr>
            <w:r w:rsidRPr="006D6F51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36"/>
              </w:rPr>
              <w:t>Organized By</w:t>
            </w:r>
          </w:p>
        </w:tc>
      </w:tr>
    </w:tbl>
    <w:p w:rsidR="006D6F51" w:rsidRPr="006D6F51" w:rsidRDefault="006D6F51" w:rsidP="006D6F51">
      <w:pPr>
        <w:shd w:val="clear" w:color="auto" w:fill="FFFFFF"/>
        <w:rPr>
          <w:rFonts w:ascii="Verdana" w:hAnsi="Verdana"/>
          <w:color w:val="333333"/>
          <w:sz w:val="21"/>
          <w:szCs w:val="21"/>
        </w:rPr>
      </w:pPr>
      <w:r w:rsidRPr="006D6F51">
        <w:rPr>
          <w:rFonts w:ascii="Verdana" w:hAnsi="Verdana"/>
          <w:color w:val="333333"/>
          <w:sz w:val="21"/>
          <w:szCs w:val="21"/>
        </w:rPr>
        <w:t>     </w:t>
      </w:r>
      <w:r w:rsidRPr="006D6F51">
        <w:rPr>
          <w:rFonts w:ascii="Verdana" w:hAnsi="Verdana"/>
          <w:noProof/>
          <w:color w:val="428BCA"/>
          <w:sz w:val="21"/>
          <w:szCs w:val="21"/>
        </w:rPr>
        <w:drawing>
          <wp:inline distT="0" distB="0" distL="0" distR="0">
            <wp:extent cx="1619250" cy="390525"/>
            <wp:effectExtent l="0" t="0" r="0" b="9525"/>
            <wp:docPr id="9" name="圖片 9" descr="http://expo.itri.org.tw/uploads/4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o.itri.org.tw/uploads/4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51">
        <w:rPr>
          <w:rFonts w:ascii="Verdana" w:hAnsi="Verdana"/>
          <w:color w:val="333333"/>
          <w:sz w:val="21"/>
          <w:szCs w:val="21"/>
        </w:rPr>
        <w:t>    </w:t>
      </w:r>
      <w:r w:rsidRPr="006D6F51">
        <w:rPr>
          <w:rFonts w:ascii="Verdana" w:hAnsi="Verdana"/>
          <w:noProof/>
          <w:color w:val="2A6496"/>
          <w:sz w:val="21"/>
          <w:szCs w:val="21"/>
        </w:rPr>
        <w:drawing>
          <wp:inline distT="0" distB="0" distL="0" distR="0">
            <wp:extent cx="1905000" cy="504825"/>
            <wp:effectExtent l="0" t="0" r="0" b="9525"/>
            <wp:docPr id="8" name="圖片 8" descr="https://expo.itri.org.tw/uploads/2015%20ICFPE/NCTU_LOGO_20120216-0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po.itri.org.tw/uploads/2015%20ICFPE/NCTU_LOGO_20120216-0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51">
        <w:rPr>
          <w:rFonts w:ascii="Verdana" w:hAnsi="Verdana"/>
          <w:color w:val="333333"/>
          <w:sz w:val="21"/>
          <w:szCs w:val="21"/>
        </w:rPr>
        <w:t>    </w:t>
      </w:r>
      <w:r w:rsidRPr="006D6F51">
        <w:rPr>
          <w:rFonts w:ascii="Verdana" w:hAnsi="Verdana"/>
          <w:noProof/>
          <w:color w:val="428BCA"/>
          <w:sz w:val="21"/>
          <w:szCs w:val="21"/>
        </w:rPr>
        <w:drawing>
          <wp:inline distT="0" distB="0" distL="0" distR="0">
            <wp:extent cx="1905000" cy="371475"/>
            <wp:effectExtent l="0" t="0" r="0" b="9525"/>
            <wp:docPr id="7" name="圖片 7" descr="http://expo.itri.org.tw/uploads/tpcalogo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po.itri.org.tw/uploads/tpcalogo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7"/>
      </w:tblGrid>
      <w:tr w:rsidR="006D6F51" w:rsidRPr="006D6F51" w:rsidTr="006D6F51">
        <w:tc>
          <w:tcPr>
            <w:tcW w:w="0" w:type="auto"/>
            <w:shd w:val="clear" w:color="auto" w:fill="FFFFFF"/>
            <w:vAlign w:val="center"/>
            <w:hideMark/>
          </w:tcPr>
          <w:p w:rsidR="006D6F51" w:rsidRPr="006D6F51" w:rsidRDefault="006D6F51" w:rsidP="006D6F51">
            <w:pPr>
              <w:divId w:val="574827494"/>
              <w:rPr>
                <w:rFonts w:ascii="Verdana" w:hAnsi="Verdana"/>
                <w:color w:val="333333"/>
                <w:sz w:val="28"/>
                <w:szCs w:val="21"/>
              </w:rPr>
            </w:pPr>
            <w:r w:rsidRPr="006D6F51">
              <w:rPr>
                <w:rFonts w:ascii="Verdana" w:hAnsi="Verdana"/>
                <w:color w:val="333333"/>
                <w:sz w:val="21"/>
                <w:szCs w:val="21"/>
              </w:rPr>
              <w:t>  </w:t>
            </w:r>
            <w:r w:rsidRPr="006D6F51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36"/>
              </w:rPr>
              <w:t>Co-Organized By</w:t>
            </w:r>
          </w:p>
        </w:tc>
      </w:tr>
    </w:tbl>
    <w:p w:rsidR="006C7A49" w:rsidRPr="006C7A49" w:rsidRDefault="006D6F51" w:rsidP="00754F9F">
      <w:pPr>
        <w:shd w:val="clear" w:color="auto" w:fill="FFFFFF"/>
        <w:rPr>
          <w:rFonts w:ascii="Arial" w:hAnsi="Arial" w:cs="Arial"/>
          <w:b/>
          <w:i/>
          <w:sz w:val="18"/>
        </w:rPr>
      </w:pPr>
      <w:r w:rsidRPr="006D6F51">
        <w:rPr>
          <w:rFonts w:ascii="Verdana" w:hAnsi="Verdana"/>
          <w:color w:val="333333"/>
          <w:sz w:val="21"/>
          <w:szCs w:val="21"/>
        </w:rPr>
        <w:t> </w:t>
      </w:r>
      <w:r w:rsidRPr="006D6F51">
        <w:rPr>
          <w:rFonts w:ascii="Verdana" w:hAnsi="Verdana"/>
          <w:noProof/>
          <w:color w:val="333333"/>
          <w:sz w:val="21"/>
          <w:szCs w:val="21"/>
        </w:rPr>
        <w:drawing>
          <wp:inline distT="0" distB="0" distL="0" distR="0">
            <wp:extent cx="2476500" cy="628650"/>
            <wp:effectExtent l="0" t="0" r="0" b="0"/>
            <wp:docPr id="6" name="圖片 6" descr="https://expo.itri.org.tw/uploads/TDUA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xpo.itri.org.tw/uploads/TDUA%20logo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51">
        <w:rPr>
          <w:rFonts w:ascii="Verdana" w:hAnsi="Verdana"/>
          <w:color w:val="333333"/>
          <w:sz w:val="21"/>
          <w:szCs w:val="21"/>
        </w:rPr>
        <w:t> </w:t>
      </w:r>
      <w:r w:rsidRPr="006D6F51">
        <w:rPr>
          <w:rFonts w:ascii="Verdana" w:hAnsi="Verdana"/>
          <w:noProof/>
          <w:color w:val="333333"/>
          <w:sz w:val="21"/>
          <w:szCs w:val="21"/>
        </w:rPr>
        <w:drawing>
          <wp:inline distT="0" distB="0" distL="0" distR="0">
            <wp:extent cx="1428750" cy="333375"/>
            <wp:effectExtent l="0" t="0" r="0" b="9525"/>
            <wp:docPr id="1" name="圖片 1" descr="https://expo.itri.org.tw/uploads/s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xpo.itri.org.tw/uploads/sem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CE5">
        <w:rPr>
          <w:rFonts w:ascii="Arial" w:hAnsi="Arial" w:cs="Arial" w:hint="eastAsia"/>
          <w:b/>
          <w:i/>
          <w:sz w:val="18"/>
        </w:rPr>
        <w:t xml:space="preserve">        </w:t>
      </w:r>
    </w:p>
    <w:p w:rsidR="0035464E" w:rsidRPr="006C7A49" w:rsidRDefault="006C7A49" w:rsidP="0035464E">
      <w:pPr>
        <w:shd w:val="clear" w:color="auto" w:fill="FFFFFF"/>
        <w:spacing w:line="300" w:lineRule="atLeast"/>
        <w:ind w:left="7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394"/>
      </w:tblGrid>
      <w:tr w:rsidR="00CD1F09" w:rsidTr="00BA3BBB">
        <w:trPr>
          <w:jc w:val="center"/>
        </w:trPr>
        <w:tc>
          <w:tcPr>
            <w:tcW w:w="5670" w:type="dxa"/>
          </w:tcPr>
          <w:p w:rsidR="00053367" w:rsidRDefault="00053367" w:rsidP="0035464E">
            <w:pPr>
              <w:spacing w:after="150"/>
              <w:ind w:firstLineChars="200" w:firstLine="480"/>
            </w:pPr>
          </w:p>
        </w:tc>
        <w:tc>
          <w:tcPr>
            <w:tcW w:w="4394" w:type="dxa"/>
          </w:tcPr>
          <w:p w:rsidR="009D60E7" w:rsidRDefault="009D60E7" w:rsidP="004B121B"/>
        </w:tc>
      </w:tr>
    </w:tbl>
    <w:p w:rsidR="00BB0D93" w:rsidRPr="009D60E7" w:rsidRDefault="00DE6545" w:rsidP="006C7A49"/>
    <w:sectPr w:rsidR="00BB0D93" w:rsidRPr="009D60E7" w:rsidSect="00A14E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19" w:rsidRDefault="00EF0319" w:rsidP="00EF0319">
      <w:r>
        <w:separator/>
      </w:r>
    </w:p>
  </w:endnote>
  <w:endnote w:type="continuationSeparator" w:id="0">
    <w:p w:rsidR="00EF0319" w:rsidRDefault="00EF0319" w:rsidP="00EF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19" w:rsidRDefault="00EF0319" w:rsidP="00EF0319">
      <w:r>
        <w:separator/>
      </w:r>
    </w:p>
  </w:footnote>
  <w:footnote w:type="continuationSeparator" w:id="0">
    <w:p w:rsidR="00EF0319" w:rsidRDefault="00EF0319" w:rsidP="00EF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FB0"/>
    <w:multiLevelType w:val="multilevel"/>
    <w:tmpl w:val="ADB8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B638D6"/>
    <w:multiLevelType w:val="multilevel"/>
    <w:tmpl w:val="4A96B8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D668E"/>
    <w:multiLevelType w:val="hybridMultilevel"/>
    <w:tmpl w:val="523A00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654D2F"/>
    <w:multiLevelType w:val="multilevel"/>
    <w:tmpl w:val="82C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A7114"/>
    <w:multiLevelType w:val="multilevel"/>
    <w:tmpl w:val="CAD49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E1ED2"/>
    <w:multiLevelType w:val="multilevel"/>
    <w:tmpl w:val="4484F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C7E6D"/>
    <w:multiLevelType w:val="multilevel"/>
    <w:tmpl w:val="788874A2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numFmt w:val="bullet"/>
      <w:lvlText w:val="‧"/>
      <w:lvlJc w:val="left"/>
      <w:pPr>
        <w:ind w:left="1080" w:hanging="600"/>
      </w:pPr>
      <w:rPr>
        <w:rFonts w:ascii="新細明體" w:eastAsia="新細明體" w:hAnsi="新細明體" w:cs="Arial" w:hint="eastAsia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DF5C9F"/>
    <w:multiLevelType w:val="multilevel"/>
    <w:tmpl w:val="2EBA08A2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60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6C6858"/>
    <w:multiLevelType w:val="multilevel"/>
    <w:tmpl w:val="ADB8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D04688"/>
    <w:multiLevelType w:val="hybridMultilevel"/>
    <w:tmpl w:val="108E7A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4904F73"/>
    <w:multiLevelType w:val="hybridMultilevel"/>
    <w:tmpl w:val="788874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C383722">
      <w:numFmt w:val="bullet"/>
      <w:lvlText w:val="‧"/>
      <w:lvlJc w:val="left"/>
      <w:pPr>
        <w:ind w:left="1080" w:hanging="600"/>
      </w:pPr>
      <w:rPr>
        <w:rFonts w:ascii="新細明體" w:eastAsia="新細明體" w:hAnsi="新細明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CD91AA2"/>
    <w:multiLevelType w:val="multilevel"/>
    <w:tmpl w:val="CB7E5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4577C5"/>
    <w:multiLevelType w:val="multilevel"/>
    <w:tmpl w:val="0980A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E7"/>
    <w:rsid w:val="0004147F"/>
    <w:rsid w:val="00053367"/>
    <w:rsid w:val="00081858"/>
    <w:rsid w:val="00142620"/>
    <w:rsid w:val="001459E0"/>
    <w:rsid w:val="00147829"/>
    <w:rsid w:val="00173F83"/>
    <w:rsid w:val="001A5599"/>
    <w:rsid w:val="001F38FC"/>
    <w:rsid w:val="00226A54"/>
    <w:rsid w:val="002A15B3"/>
    <w:rsid w:val="002F0EF9"/>
    <w:rsid w:val="00302422"/>
    <w:rsid w:val="003141CA"/>
    <w:rsid w:val="0035464E"/>
    <w:rsid w:val="00386BD7"/>
    <w:rsid w:val="003D5AEC"/>
    <w:rsid w:val="003F4A48"/>
    <w:rsid w:val="00400DB1"/>
    <w:rsid w:val="00412263"/>
    <w:rsid w:val="004456E4"/>
    <w:rsid w:val="00493BA6"/>
    <w:rsid w:val="004A7CE5"/>
    <w:rsid w:val="004B121B"/>
    <w:rsid w:val="004D6E71"/>
    <w:rsid w:val="004E18B7"/>
    <w:rsid w:val="004E539F"/>
    <w:rsid w:val="00523B6C"/>
    <w:rsid w:val="00553C67"/>
    <w:rsid w:val="00562006"/>
    <w:rsid w:val="006B226D"/>
    <w:rsid w:val="006C7A49"/>
    <w:rsid w:val="006D6F51"/>
    <w:rsid w:val="0070324B"/>
    <w:rsid w:val="0072711E"/>
    <w:rsid w:val="00754F9F"/>
    <w:rsid w:val="007F3D78"/>
    <w:rsid w:val="00812A0A"/>
    <w:rsid w:val="0083341C"/>
    <w:rsid w:val="008C0280"/>
    <w:rsid w:val="009114C4"/>
    <w:rsid w:val="00921070"/>
    <w:rsid w:val="00923F5E"/>
    <w:rsid w:val="0098392F"/>
    <w:rsid w:val="009D60E7"/>
    <w:rsid w:val="009F5A57"/>
    <w:rsid w:val="00A14B9F"/>
    <w:rsid w:val="00A14EBC"/>
    <w:rsid w:val="00A17313"/>
    <w:rsid w:val="00A242ED"/>
    <w:rsid w:val="00AA1B93"/>
    <w:rsid w:val="00AF71AE"/>
    <w:rsid w:val="00B90A27"/>
    <w:rsid w:val="00BA3BBB"/>
    <w:rsid w:val="00BA57AA"/>
    <w:rsid w:val="00BF6EED"/>
    <w:rsid w:val="00CD1F09"/>
    <w:rsid w:val="00CE1034"/>
    <w:rsid w:val="00D6398F"/>
    <w:rsid w:val="00D80712"/>
    <w:rsid w:val="00D863DD"/>
    <w:rsid w:val="00D96DEF"/>
    <w:rsid w:val="00DD595C"/>
    <w:rsid w:val="00DE6545"/>
    <w:rsid w:val="00E14992"/>
    <w:rsid w:val="00E66A9F"/>
    <w:rsid w:val="00E717E0"/>
    <w:rsid w:val="00E931ED"/>
    <w:rsid w:val="00E958C6"/>
    <w:rsid w:val="00EF0319"/>
    <w:rsid w:val="00F239C9"/>
    <w:rsid w:val="00F25332"/>
    <w:rsid w:val="00F47BC4"/>
    <w:rsid w:val="00F82AA3"/>
    <w:rsid w:val="00FB2C7F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0A9CA38-5A9A-433F-9F8F-91E0C586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E7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0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60E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D595C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DD595C"/>
    <w:pPr>
      <w:spacing w:before="100" w:beforeAutospacing="1" w:after="100" w:afterAutospacing="1"/>
    </w:pPr>
    <w:rPr>
      <w:rFonts w:ascii="新細明體" w:hAnsi="新細明體"/>
    </w:rPr>
  </w:style>
  <w:style w:type="character" w:styleId="a7">
    <w:name w:val="Strong"/>
    <w:basedOn w:val="a0"/>
    <w:uiPriority w:val="22"/>
    <w:qFormat/>
    <w:rsid w:val="00DD595C"/>
    <w:rPr>
      <w:b/>
      <w:bCs/>
    </w:rPr>
  </w:style>
  <w:style w:type="paragraph" w:styleId="a8">
    <w:name w:val="List Paragraph"/>
    <w:basedOn w:val="a"/>
    <w:uiPriority w:val="34"/>
    <w:qFormat/>
    <w:rsid w:val="001459E0"/>
    <w:pPr>
      <w:ind w:leftChars="200" w:left="480"/>
    </w:pPr>
  </w:style>
  <w:style w:type="table" w:styleId="a9">
    <w:name w:val="Table Grid"/>
    <w:basedOn w:val="a1"/>
    <w:uiPriority w:val="59"/>
    <w:rsid w:val="00F23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F0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F0319"/>
    <w:rPr>
      <w:rFonts w:ascii="Calibri" w:eastAsia="新細明體" w:hAnsi="Calibri" w:cs="新細明體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F0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F0319"/>
    <w:rPr>
      <w:rFonts w:ascii="Calibri" w:eastAsia="新細明體" w:hAnsi="Calibri" w:cs="新細明體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30242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2422"/>
  </w:style>
  <w:style w:type="character" w:customStyle="1" w:styleId="af0">
    <w:name w:val="註解文字 字元"/>
    <w:basedOn w:val="a0"/>
    <w:link w:val="af"/>
    <w:uiPriority w:val="99"/>
    <w:semiHidden/>
    <w:rsid w:val="00302422"/>
    <w:rPr>
      <w:rFonts w:ascii="Calibri" w:eastAsia="新細明體" w:hAnsi="Calibri" w:cs="新細明體"/>
      <w:kern w:val="0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242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2422"/>
    <w:rPr>
      <w:rFonts w:ascii="Calibri" w:eastAsia="新細明體" w:hAnsi="Calibri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tu.edu.tw/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ri.org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pcashow.com/" TargetMode="External"/><Relationship Id="rId10" Type="http://schemas.openxmlformats.org/officeDocument/2006/relationships/hyperlink" Target="mailto:icfpe@itri.org.t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xpo.itri.org.tw/2019ICFPE/Submissio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5E36-853E-4ED4-87E5-A46DCB5B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黃彥妮</dc:creator>
  <cp:lastModifiedBy>廖盈婷</cp:lastModifiedBy>
  <cp:revision>4</cp:revision>
  <cp:lastPrinted>2019-03-28T06:48:00Z</cp:lastPrinted>
  <dcterms:created xsi:type="dcterms:W3CDTF">2019-06-14T05:42:00Z</dcterms:created>
  <dcterms:modified xsi:type="dcterms:W3CDTF">2019-06-17T04:19:00Z</dcterms:modified>
</cp:coreProperties>
</file>